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91" w:rsidRPr="00B86837" w:rsidRDefault="00EE31CF" w:rsidP="00257D91">
      <w:pPr>
        <w:pStyle w:val="20"/>
        <w:shd w:val="clear" w:color="auto" w:fill="auto"/>
        <w:ind w:left="940"/>
        <w:jc w:val="center"/>
      </w:pPr>
      <w:r w:rsidRPr="00B86837">
        <w:t>АНАЛИЗ</w:t>
      </w:r>
    </w:p>
    <w:p w:rsidR="00CB428B" w:rsidRPr="00B86837" w:rsidRDefault="00EE31CF" w:rsidP="00257D91">
      <w:pPr>
        <w:pStyle w:val="20"/>
        <w:shd w:val="clear" w:color="auto" w:fill="auto"/>
        <w:ind w:left="940"/>
        <w:jc w:val="center"/>
      </w:pPr>
      <w:r w:rsidRPr="00B86837">
        <w:t>РЕЗУЛЬТАТОВ ОПРОСОВ РАБОТОДАТЕЛЕЙ О КАЧЕСТВЕ</w:t>
      </w:r>
    </w:p>
    <w:p w:rsidR="00CB428B" w:rsidRPr="00B86837" w:rsidRDefault="00EE31CF" w:rsidP="00257D91">
      <w:pPr>
        <w:pStyle w:val="20"/>
        <w:shd w:val="clear" w:color="auto" w:fill="auto"/>
        <w:ind w:left="20" w:firstLine="720"/>
        <w:jc w:val="center"/>
      </w:pPr>
      <w:r w:rsidRPr="00B86837">
        <w:t>ПОДГОТОВКИ ОБУЧАЮЩИХСЯ</w:t>
      </w:r>
    </w:p>
    <w:p w:rsidR="00257D91" w:rsidRPr="00B86837" w:rsidRDefault="00257D91" w:rsidP="00257D91">
      <w:pPr>
        <w:pStyle w:val="20"/>
        <w:shd w:val="clear" w:color="auto" w:fill="auto"/>
        <w:ind w:left="20" w:firstLine="720"/>
        <w:jc w:val="center"/>
      </w:pPr>
    </w:p>
    <w:p w:rsidR="00257D91" w:rsidRPr="00257D91" w:rsidRDefault="00257D91" w:rsidP="00257D91">
      <w:pPr>
        <w:pStyle w:val="20"/>
        <w:shd w:val="clear" w:color="auto" w:fill="auto"/>
        <w:ind w:left="20" w:firstLine="720"/>
        <w:jc w:val="center"/>
        <w:rPr>
          <w:b w:val="0"/>
        </w:rPr>
      </w:pPr>
    </w:p>
    <w:p w:rsidR="00257D91" w:rsidRDefault="00257D91" w:rsidP="00B86837">
      <w:pPr>
        <w:pStyle w:val="21"/>
        <w:shd w:val="clear" w:color="auto" w:fill="auto"/>
        <w:spacing w:before="0" w:line="276" w:lineRule="auto"/>
        <w:ind w:left="140" w:right="40" w:firstLine="600"/>
        <w:rPr>
          <w:sz w:val="28"/>
          <w:szCs w:val="28"/>
        </w:rPr>
      </w:pPr>
      <w:r>
        <w:rPr>
          <w:sz w:val="28"/>
          <w:szCs w:val="28"/>
        </w:rPr>
        <w:t xml:space="preserve">В </w:t>
      </w:r>
      <w:r w:rsidR="00EE31CF" w:rsidRPr="00257D91">
        <w:rPr>
          <w:sz w:val="28"/>
          <w:szCs w:val="28"/>
        </w:rPr>
        <w:t xml:space="preserve">соответствии с приказом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273282" w:rsidRPr="00257D91" w:rsidRDefault="00EE31CF" w:rsidP="00273282">
      <w:pPr>
        <w:pStyle w:val="21"/>
        <w:shd w:val="clear" w:color="auto" w:fill="auto"/>
        <w:spacing w:before="0" w:line="276" w:lineRule="auto"/>
        <w:ind w:left="140" w:right="40" w:firstLine="600"/>
        <w:rPr>
          <w:sz w:val="28"/>
          <w:szCs w:val="28"/>
        </w:rPr>
      </w:pPr>
      <w:r w:rsidRPr="00257D91">
        <w:rPr>
          <w:sz w:val="28"/>
          <w:szCs w:val="28"/>
        </w:rPr>
        <w:t>и Положением о внутренней системе оценки к</w:t>
      </w:r>
      <w:r w:rsidR="00257D91">
        <w:rPr>
          <w:sz w:val="28"/>
          <w:szCs w:val="28"/>
        </w:rPr>
        <w:t>ачества образования ГБСУВПОУ «Специальное профессиональное училище открытого  типа</w:t>
      </w:r>
      <w:r w:rsidRPr="00257D91">
        <w:rPr>
          <w:sz w:val="28"/>
          <w:szCs w:val="28"/>
        </w:rPr>
        <w:t>».</w:t>
      </w:r>
    </w:p>
    <w:p w:rsidR="00CB428B" w:rsidRDefault="00257D91" w:rsidP="00B86837">
      <w:pPr>
        <w:pStyle w:val="21"/>
        <w:shd w:val="clear" w:color="auto" w:fill="auto"/>
        <w:spacing w:before="0" w:line="276" w:lineRule="auto"/>
        <w:ind w:left="20" w:right="40" w:firstLine="720"/>
        <w:rPr>
          <w:sz w:val="28"/>
          <w:szCs w:val="28"/>
        </w:rPr>
      </w:pPr>
      <w:r>
        <w:rPr>
          <w:sz w:val="28"/>
          <w:szCs w:val="28"/>
        </w:rPr>
        <w:t>Опрос проводился</w:t>
      </w:r>
      <w:r w:rsidR="00EE31CF" w:rsidRPr="00257D91">
        <w:rPr>
          <w:sz w:val="28"/>
          <w:szCs w:val="28"/>
        </w:rPr>
        <w:t xml:space="preserve"> с представителями руководства и коллективов </w:t>
      </w:r>
      <w:r>
        <w:rPr>
          <w:sz w:val="28"/>
          <w:szCs w:val="28"/>
        </w:rPr>
        <w:t xml:space="preserve"> предприятий: ООО ПРОФИТ «Три пирога» </w:t>
      </w:r>
      <w:r w:rsidR="00B86837">
        <w:rPr>
          <w:sz w:val="28"/>
          <w:szCs w:val="28"/>
        </w:rPr>
        <w:t xml:space="preserve">и </w:t>
      </w:r>
      <w:r>
        <w:rPr>
          <w:sz w:val="28"/>
          <w:szCs w:val="28"/>
        </w:rPr>
        <w:t xml:space="preserve"> ОАО «Виктория </w:t>
      </w:r>
      <w:r w:rsidR="00EE31CF" w:rsidRPr="00257D91">
        <w:rPr>
          <w:sz w:val="28"/>
          <w:szCs w:val="28"/>
        </w:rPr>
        <w:t>»</w:t>
      </w:r>
      <w:r>
        <w:rPr>
          <w:sz w:val="28"/>
          <w:szCs w:val="28"/>
        </w:rPr>
        <w:t xml:space="preserve"> с.Михайловское.</w:t>
      </w:r>
    </w:p>
    <w:p w:rsidR="00273282" w:rsidRPr="00257D91" w:rsidRDefault="00273282" w:rsidP="00273282">
      <w:pPr>
        <w:pStyle w:val="21"/>
        <w:shd w:val="clear" w:color="auto" w:fill="auto"/>
        <w:spacing w:before="0" w:line="276" w:lineRule="auto"/>
        <w:ind w:left="140" w:right="40" w:firstLine="600"/>
        <w:rPr>
          <w:sz w:val="28"/>
          <w:szCs w:val="28"/>
        </w:rPr>
      </w:pPr>
      <w:r w:rsidRPr="00273282">
        <w:rPr>
          <w:sz w:val="28"/>
          <w:szCs w:val="28"/>
        </w:rPr>
        <w:t>Анкета состояла из 3 разделов: оценка удовлетворенности качеством подготовки</w:t>
      </w:r>
      <w:r>
        <w:rPr>
          <w:sz w:val="28"/>
          <w:szCs w:val="28"/>
        </w:rPr>
        <w:t xml:space="preserve"> обучающихся</w:t>
      </w:r>
      <w:r w:rsidRPr="00273282">
        <w:rPr>
          <w:sz w:val="28"/>
          <w:szCs w:val="28"/>
        </w:rPr>
        <w:t>, оценка личностных качеств</w:t>
      </w:r>
      <w:r>
        <w:rPr>
          <w:sz w:val="28"/>
          <w:szCs w:val="28"/>
        </w:rPr>
        <w:t xml:space="preserve"> и </w:t>
      </w:r>
      <w:r w:rsidRPr="00273282">
        <w:rPr>
          <w:sz w:val="28"/>
          <w:szCs w:val="28"/>
        </w:rPr>
        <w:t xml:space="preserve"> готовность к трудоустройству выпускников </w:t>
      </w:r>
      <w:r>
        <w:rPr>
          <w:sz w:val="28"/>
          <w:szCs w:val="28"/>
        </w:rPr>
        <w:t>училища.</w:t>
      </w:r>
    </w:p>
    <w:p w:rsidR="00CB428B" w:rsidRPr="00257D91" w:rsidRDefault="00EE31CF" w:rsidP="00B86837">
      <w:pPr>
        <w:pStyle w:val="21"/>
        <w:shd w:val="clear" w:color="auto" w:fill="auto"/>
        <w:spacing w:before="0" w:line="276" w:lineRule="auto"/>
        <w:ind w:left="20" w:right="40" w:firstLine="720"/>
        <w:rPr>
          <w:sz w:val="28"/>
          <w:szCs w:val="28"/>
        </w:rPr>
      </w:pPr>
      <w:r w:rsidRPr="00257D91">
        <w:rPr>
          <w:sz w:val="28"/>
          <w:szCs w:val="28"/>
        </w:rPr>
        <w:t xml:space="preserve">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w:t>
      </w:r>
      <w:r w:rsidR="00257D91">
        <w:rPr>
          <w:sz w:val="28"/>
          <w:szCs w:val="28"/>
        </w:rPr>
        <w:t xml:space="preserve">владеть обучающиеся-практиканты </w:t>
      </w:r>
      <w:r w:rsidR="00B86837">
        <w:rPr>
          <w:sz w:val="28"/>
          <w:szCs w:val="28"/>
        </w:rPr>
        <w:t>,</w:t>
      </w:r>
      <w:r w:rsidR="00273282">
        <w:rPr>
          <w:sz w:val="28"/>
          <w:szCs w:val="28"/>
        </w:rPr>
        <w:t xml:space="preserve"> выпускники ,</w:t>
      </w:r>
      <w:r w:rsidR="00257D91">
        <w:rPr>
          <w:sz w:val="28"/>
          <w:szCs w:val="28"/>
        </w:rPr>
        <w:t>это:</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высокий уровень владения профессиональными навыками - 52%;</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адаптационность, умение слаженно работать в коллективе</w:t>
      </w:r>
      <w:r w:rsidR="00257D91">
        <w:rPr>
          <w:sz w:val="28"/>
          <w:szCs w:val="28"/>
        </w:rPr>
        <w:t xml:space="preserve">  - 3</w:t>
      </w:r>
      <w:r w:rsidRPr="00257D91">
        <w:rPr>
          <w:sz w:val="28"/>
          <w:szCs w:val="28"/>
        </w:rPr>
        <w:t>3%;</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способность к самообразованию, по</w:t>
      </w:r>
      <w:r w:rsidR="00257D91">
        <w:rPr>
          <w:sz w:val="28"/>
          <w:szCs w:val="28"/>
        </w:rPr>
        <w:t>вышению уровня квалификации - 15</w:t>
      </w:r>
      <w:r w:rsidRPr="00257D91">
        <w:rPr>
          <w:sz w:val="28"/>
          <w:szCs w:val="28"/>
        </w:rPr>
        <w:t>%.</w:t>
      </w:r>
    </w:p>
    <w:p w:rsidR="00CB428B" w:rsidRPr="00257D91" w:rsidRDefault="00EE31CF" w:rsidP="00B86837">
      <w:pPr>
        <w:pStyle w:val="21"/>
        <w:shd w:val="clear" w:color="auto" w:fill="auto"/>
        <w:spacing w:before="0" w:line="276" w:lineRule="auto"/>
        <w:ind w:left="20" w:firstLine="720"/>
        <w:rPr>
          <w:sz w:val="28"/>
          <w:szCs w:val="28"/>
        </w:rPr>
      </w:pPr>
      <w:r w:rsidRPr="00257D91">
        <w:rPr>
          <w:sz w:val="28"/>
          <w:szCs w:val="28"/>
        </w:rPr>
        <w:t>Кроме того, р</w:t>
      </w:r>
      <w:r w:rsidR="00257D91">
        <w:rPr>
          <w:sz w:val="28"/>
          <w:szCs w:val="28"/>
        </w:rPr>
        <w:t xml:space="preserve">уководители </w:t>
      </w:r>
      <w:r w:rsidRPr="00257D91">
        <w:rPr>
          <w:sz w:val="28"/>
          <w:szCs w:val="28"/>
        </w:rPr>
        <w:t xml:space="preserve"> заинтересованы в допол</w:t>
      </w:r>
      <w:r w:rsidR="00257D91">
        <w:rPr>
          <w:sz w:val="28"/>
          <w:szCs w:val="28"/>
        </w:rPr>
        <w:t>нительных компетенциях,  таких как :</w:t>
      </w:r>
    </w:p>
    <w:p w:rsidR="00CB428B" w:rsidRPr="00257D91" w:rsidRDefault="00CB428B" w:rsidP="00B86837">
      <w:pPr>
        <w:pStyle w:val="23"/>
        <w:framePr w:w="8986" w:wrap="notBeside" w:vAnchor="text" w:hAnchor="text" w:xAlign="center" w:y="1"/>
        <w:shd w:val="clear" w:color="auto" w:fill="auto"/>
        <w:spacing w:line="276" w:lineRule="auto"/>
        <w:rPr>
          <w:sz w:val="28"/>
          <w:szCs w:val="28"/>
        </w:rPr>
      </w:pPr>
    </w:p>
    <w:tbl>
      <w:tblPr>
        <w:tblOverlap w:val="never"/>
        <w:tblW w:w="0" w:type="auto"/>
        <w:jc w:val="center"/>
        <w:tblLayout w:type="fixed"/>
        <w:tblCellMar>
          <w:left w:w="10" w:type="dxa"/>
          <w:right w:w="10" w:type="dxa"/>
        </w:tblCellMar>
        <w:tblLook w:val="04A0"/>
      </w:tblPr>
      <w:tblGrid>
        <w:gridCol w:w="5846"/>
        <w:gridCol w:w="3139"/>
      </w:tblGrid>
      <w:tr w:rsidR="00CB428B" w:rsidRPr="00257D91">
        <w:trPr>
          <w:trHeight w:hRule="exact" w:val="648"/>
          <w:jc w:val="center"/>
        </w:trPr>
        <w:tc>
          <w:tcPr>
            <w:tcW w:w="5846" w:type="dxa"/>
            <w:tcBorders>
              <w:top w:val="single" w:sz="4" w:space="0" w:color="auto"/>
              <w:left w:val="single" w:sz="4" w:space="0" w:color="auto"/>
            </w:tcBorders>
            <w:shd w:val="clear" w:color="auto" w:fill="FFFFFF"/>
            <w:vAlign w:val="bottom"/>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a5"/>
                <w:sz w:val="28"/>
                <w:szCs w:val="28"/>
              </w:rPr>
              <w:t>Компетенции</w:t>
            </w:r>
          </w:p>
        </w:tc>
        <w:tc>
          <w:tcPr>
            <w:tcW w:w="3139" w:type="dxa"/>
            <w:tcBorders>
              <w:top w:val="single" w:sz="4" w:space="0" w:color="auto"/>
              <w:left w:val="single" w:sz="4" w:space="0" w:color="auto"/>
              <w:right w:val="single" w:sz="4" w:space="0" w:color="auto"/>
            </w:tcBorders>
            <w:shd w:val="clear" w:color="auto" w:fill="FFFFFF"/>
            <w:vAlign w:val="bottom"/>
          </w:tcPr>
          <w:p w:rsidR="00CB428B" w:rsidRPr="00257D91" w:rsidRDefault="00EE31CF" w:rsidP="00B86837">
            <w:pPr>
              <w:pStyle w:val="21"/>
              <w:framePr w:w="8986" w:wrap="notBeside" w:vAnchor="text" w:hAnchor="text" w:xAlign="center" w:y="1"/>
              <w:shd w:val="clear" w:color="auto" w:fill="auto"/>
              <w:spacing w:before="0" w:line="276" w:lineRule="auto"/>
              <w:ind w:left="800"/>
              <w:jc w:val="left"/>
              <w:rPr>
                <w:sz w:val="28"/>
                <w:szCs w:val="28"/>
              </w:rPr>
            </w:pPr>
            <w:r w:rsidRPr="00257D91">
              <w:rPr>
                <w:rStyle w:val="a5"/>
                <w:sz w:val="28"/>
                <w:szCs w:val="28"/>
              </w:rPr>
              <w:t>В % к общему числу ответов</w:t>
            </w:r>
          </w:p>
        </w:tc>
      </w:tr>
      <w:tr w:rsidR="00CB428B" w:rsidRPr="00257D91">
        <w:trPr>
          <w:trHeight w:hRule="exact" w:val="331"/>
          <w:jc w:val="center"/>
        </w:trPr>
        <w:tc>
          <w:tcPr>
            <w:tcW w:w="5846" w:type="dxa"/>
            <w:tcBorders>
              <w:top w:val="single" w:sz="4" w:space="0" w:color="auto"/>
              <w:lef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ind w:left="120"/>
              <w:jc w:val="left"/>
              <w:rPr>
                <w:sz w:val="28"/>
                <w:szCs w:val="28"/>
              </w:rPr>
            </w:pPr>
            <w:r w:rsidRPr="00257D91">
              <w:rPr>
                <w:rStyle w:val="1"/>
                <w:sz w:val="28"/>
                <w:szCs w:val="28"/>
              </w:rPr>
              <w:t>компьютерные навыки</w:t>
            </w:r>
          </w:p>
        </w:tc>
        <w:tc>
          <w:tcPr>
            <w:tcW w:w="3139" w:type="dxa"/>
            <w:tcBorders>
              <w:top w:val="single" w:sz="4" w:space="0" w:color="auto"/>
              <w:left w:val="single" w:sz="4" w:space="0" w:color="auto"/>
              <w:righ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1"/>
                <w:sz w:val="28"/>
                <w:szCs w:val="28"/>
              </w:rPr>
              <w:t>22%</w:t>
            </w:r>
          </w:p>
        </w:tc>
      </w:tr>
      <w:tr w:rsidR="00CB428B" w:rsidRPr="00257D91">
        <w:trPr>
          <w:trHeight w:hRule="exact" w:val="326"/>
          <w:jc w:val="center"/>
        </w:trPr>
        <w:tc>
          <w:tcPr>
            <w:tcW w:w="5846" w:type="dxa"/>
            <w:tcBorders>
              <w:top w:val="single" w:sz="4" w:space="0" w:color="auto"/>
              <w:lef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ind w:left="120"/>
              <w:jc w:val="left"/>
              <w:rPr>
                <w:sz w:val="28"/>
                <w:szCs w:val="28"/>
              </w:rPr>
            </w:pPr>
            <w:r w:rsidRPr="00257D91">
              <w:rPr>
                <w:rStyle w:val="1"/>
                <w:sz w:val="28"/>
                <w:szCs w:val="28"/>
              </w:rPr>
              <w:t>информационная компетенция</w:t>
            </w:r>
          </w:p>
        </w:tc>
        <w:tc>
          <w:tcPr>
            <w:tcW w:w="3139" w:type="dxa"/>
            <w:tcBorders>
              <w:top w:val="single" w:sz="4" w:space="0" w:color="auto"/>
              <w:left w:val="single" w:sz="4" w:space="0" w:color="auto"/>
              <w:righ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1"/>
                <w:sz w:val="28"/>
                <w:szCs w:val="28"/>
              </w:rPr>
              <w:t>22%</w:t>
            </w:r>
          </w:p>
        </w:tc>
      </w:tr>
      <w:tr w:rsidR="00CB428B" w:rsidRPr="00257D91">
        <w:trPr>
          <w:trHeight w:hRule="exact" w:val="326"/>
          <w:jc w:val="center"/>
        </w:trPr>
        <w:tc>
          <w:tcPr>
            <w:tcW w:w="5846" w:type="dxa"/>
            <w:tcBorders>
              <w:top w:val="single" w:sz="4" w:space="0" w:color="auto"/>
              <w:left w:val="single" w:sz="4" w:space="0" w:color="auto"/>
            </w:tcBorders>
            <w:shd w:val="clear" w:color="auto" w:fill="FFFFFF"/>
            <w:vAlign w:val="bottom"/>
          </w:tcPr>
          <w:p w:rsidR="00CB428B" w:rsidRPr="00257D91" w:rsidRDefault="00EE31CF" w:rsidP="00B86837">
            <w:pPr>
              <w:pStyle w:val="21"/>
              <w:framePr w:w="8986" w:wrap="notBeside" w:vAnchor="text" w:hAnchor="text" w:xAlign="center" w:y="1"/>
              <w:shd w:val="clear" w:color="auto" w:fill="auto"/>
              <w:spacing w:before="0" w:line="276" w:lineRule="auto"/>
              <w:ind w:left="120"/>
              <w:jc w:val="left"/>
              <w:rPr>
                <w:sz w:val="28"/>
                <w:szCs w:val="28"/>
              </w:rPr>
            </w:pPr>
            <w:r w:rsidRPr="00257D91">
              <w:rPr>
                <w:rStyle w:val="1"/>
                <w:sz w:val="28"/>
                <w:szCs w:val="28"/>
              </w:rPr>
              <w:t>предпринимательская компетенция</w:t>
            </w:r>
          </w:p>
        </w:tc>
        <w:tc>
          <w:tcPr>
            <w:tcW w:w="3139" w:type="dxa"/>
            <w:tcBorders>
              <w:top w:val="single" w:sz="4" w:space="0" w:color="auto"/>
              <w:left w:val="single" w:sz="4" w:space="0" w:color="auto"/>
              <w:right w:val="single" w:sz="4" w:space="0" w:color="auto"/>
            </w:tcBorders>
            <w:shd w:val="clear" w:color="auto" w:fill="FFFFFF"/>
            <w:vAlign w:val="bottom"/>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1"/>
                <w:sz w:val="28"/>
                <w:szCs w:val="28"/>
              </w:rPr>
              <w:t>14%</w:t>
            </w:r>
          </w:p>
        </w:tc>
      </w:tr>
      <w:tr w:rsidR="00CB428B" w:rsidRPr="00257D91">
        <w:trPr>
          <w:trHeight w:hRule="exact" w:val="326"/>
          <w:jc w:val="center"/>
        </w:trPr>
        <w:tc>
          <w:tcPr>
            <w:tcW w:w="5846" w:type="dxa"/>
            <w:tcBorders>
              <w:top w:val="single" w:sz="4" w:space="0" w:color="auto"/>
              <w:lef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ind w:left="120"/>
              <w:jc w:val="left"/>
              <w:rPr>
                <w:sz w:val="28"/>
                <w:szCs w:val="28"/>
              </w:rPr>
            </w:pPr>
            <w:r w:rsidRPr="00257D91">
              <w:rPr>
                <w:rStyle w:val="1"/>
                <w:sz w:val="28"/>
                <w:szCs w:val="28"/>
              </w:rPr>
              <w:t>способность к совмещению профессий</w:t>
            </w:r>
          </w:p>
        </w:tc>
        <w:tc>
          <w:tcPr>
            <w:tcW w:w="3139" w:type="dxa"/>
            <w:tcBorders>
              <w:top w:val="single" w:sz="4" w:space="0" w:color="auto"/>
              <w:left w:val="single" w:sz="4" w:space="0" w:color="auto"/>
              <w:righ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1"/>
                <w:sz w:val="28"/>
                <w:szCs w:val="28"/>
              </w:rPr>
              <w:t>22%</w:t>
            </w:r>
          </w:p>
        </w:tc>
      </w:tr>
      <w:tr w:rsidR="00CB428B" w:rsidRPr="00257D91">
        <w:trPr>
          <w:trHeight w:hRule="exact" w:val="336"/>
          <w:jc w:val="center"/>
        </w:trPr>
        <w:tc>
          <w:tcPr>
            <w:tcW w:w="5846" w:type="dxa"/>
            <w:tcBorders>
              <w:top w:val="single" w:sz="4" w:space="0" w:color="auto"/>
              <w:left w:val="single" w:sz="4" w:space="0" w:color="auto"/>
              <w:bottom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ind w:left="120"/>
              <w:jc w:val="left"/>
              <w:rPr>
                <w:sz w:val="28"/>
                <w:szCs w:val="28"/>
              </w:rPr>
            </w:pPr>
            <w:r w:rsidRPr="00257D91">
              <w:rPr>
                <w:rStyle w:val="1"/>
                <w:sz w:val="28"/>
                <w:szCs w:val="28"/>
              </w:rPr>
              <w:t>работа с текстом</w:t>
            </w:r>
          </w:p>
        </w:tc>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CB428B" w:rsidRPr="00257D91" w:rsidRDefault="00EE31CF" w:rsidP="00B86837">
            <w:pPr>
              <w:pStyle w:val="21"/>
              <w:framePr w:w="8986" w:wrap="notBeside" w:vAnchor="text" w:hAnchor="text" w:xAlign="center" w:y="1"/>
              <w:shd w:val="clear" w:color="auto" w:fill="auto"/>
              <w:spacing w:before="0" w:line="276" w:lineRule="auto"/>
              <w:jc w:val="center"/>
              <w:rPr>
                <w:sz w:val="28"/>
                <w:szCs w:val="28"/>
              </w:rPr>
            </w:pPr>
            <w:r w:rsidRPr="00257D91">
              <w:rPr>
                <w:rStyle w:val="1"/>
                <w:sz w:val="28"/>
                <w:szCs w:val="28"/>
              </w:rPr>
              <w:t>20%</w:t>
            </w:r>
          </w:p>
        </w:tc>
      </w:tr>
    </w:tbl>
    <w:p w:rsidR="00B86837" w:rsidRDefault="00B86837" w:rsidP="00B86837">
      <w:pPr>
        <w:pStyle w:val="21"/>
        <w:shd w:val="clear" w:color="auto" w:fill="auto"/>
        <w:spacing w:before="249" w:line="276" w:lineRule="auto"/>
        <w:ind w:right="20"/>
        <w:rPr>
          <w:sz w:val="28"/>
          <w:szCs w:val="28"/>
        </w:rPr>
      </w:pPr>
      <w:r>
        <w:rPr>
          <w:rFonts w:eastAsia="Courier New"/>
          <w:sz w:val="28"/>
          <w:szCs w:val="28"/>
        </w:rPr>
        <w:t xml:space="preserve">            </w:t>
      </w:r>
      <w:r w:rsidR="00EE31CF" w:rsidRPr="00257D91">
        <w:rPr>
          <w:sz w:val="28"/>
          <w:szCs w:val="28"/>
        </w:rPr>
        <w:t>Среди личностных ка</w:t>
      </w:r>
      <w:r>
        <w:rPr>
          <w:sz w:val="28"/>
          <w:szCs w:val="28"/>
        </w:rPr>
        <w:t xml:space="preserve">честв практикантов </w:t>
      </w:r>
      <w:r w:rsidR="00EE31CF" w:rsidRPr="00257D91">
        <w:rPr>
          <w:sz w:val="28"/>
          <w:szCs w:val="28"/>
        </w:rPr>
        <w:t xml:space="preserve"> для работодателей наиболее важны такие как:</w:t>
      </w:r>
    </w:p>
    <w:p w:rsidR="00CB428B" w:rsidRPr="00257D91" w:rsidRDefault="00B86837" w:rsidP="00B86837">
      <w:pPr>
        <w:pStyle w:val="21"/>
        <w:shd w:val="clear" w:color="auto" w:fill="auto"/>
        <w:spacing w:before="249" w:line="276" w:lineRule="auto"/>
        <w:ind w:right="20"/>
        <w:rPr>
          <w:sz w:val="28"/>
          <w:szCs w:val="28"/>
        </w:rPr>
      </w:pPr>
      <w:r>
        <w:rPr>
          <w:sz w:val="28"/>
          <w:szCs w:val="28"/>
        </w:rPr>
        <w:lastRenderedPageBreak/>
        <w:t xml:space="preserve">                   </w:t>
      </w:r>
      <w:r w:rsidR="00EE31CF" w:rsidRPr="00257D91">
        <w:rPr>
          <w:sz w:val="28"/>
          <w:szCs w:val="28"/>
        </w:rPr>
        <w:t xml:space="preserve"> исполнительная дисциплина - 18%;</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способность работать в коллективе - 16%;</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способность осваивать новую технику - 16%,</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инициативность - 14%;</w:t>
      </w:r>
    </w:p>
    <w:p w:rsidR="00CB428B" w:rsidRPr="00257D91" w:rsidRDefault="00EE31CF" w:rsidP="00B86837">
      <w:pPr>
        <w:pStyle w:val="21"/>
        <w:numPr>
          <w:ilvl w:val="0"/>
          <w:numId w:val="1"/>
        </w:numPr>
        <w:shd w:val="clear" w:color="auto" w:fill="auto"/>
        <w:spacing w:before="0" w:line="276" w:lineRule="auto"/>
        <w:ind w:left="20" w:firstLine="720"/>
        <w:rPr>
          <w:sz w:val="28"/>
          <w:szCs w:val="28"/>
        </w:rPr>
      </w:pPr>
      <w:r w:rsidRPr="00257D91">
        <w:rPr>
          <w:sz w:val="28"/>
          <w:szCs w:val="28"/>
        </w:rPr>
        <w:t xml:space="preserve"> самостоятельность - 14%.</w:t>
      </w:r>
    </w:p>
    <w:p w:rsidR="00CB428B" w:rsidRDefault="00EE31CF" w:rsidP="00B86837">
      <w:pPr>
        <w:pStyle w:val="21"/>
        <w:shd w:val="clear" w:color="auto" w:fill="auto"/>
        <w:spacing w:before="0" w:line="276" w:lineRule="auto"/>
        <w:ind w:left="20" w:right="20" w:firstLine="720"/>
        <w:rPr>
          <w:sz w:val="28"/>
          <w:szCs w:val="28"/>
        </w:rPr>
      </w:pPr>
      <w:r w:rsidRPr="00257D91">
        <w:rPr>
          <w:sz w:val="28"/>
          <w:szCs w:val="28"/>
        </w:rPr>
        <w:t>В целом анализ исследований продемонстрировал, что уровень сформированности ключевых ко</w:t>
      </w:r>
      <w:r w:rsidR="00B86837">
        <w:rPr>
          <w:sz w:val="28"/>
          <w:szCs w:val="28"/>
        </w:rPr>
        <w:t xml:space="preserve">мпетенций  практикантов ГБСУВПОУ «Специальное профессиональное училище открытого типа» </w:t>
      </w:r>
      <w:r w:rsidRPr="00257D91">
        <w:rPr>
          <w:sz w:val="28"/>
          <w:szCs w:val="28"/>
        </w:rPr>
        <w:t xml:space="preserve"> оценивается руководителями предприятий в боль</w:t>
      </w:r>
      <w:r w:rsidR="00516E19">
        <w:rPr>
          <w:sz w:val="28"/>
          <w:szCs w:val="28"/>
        </w:rPr>
        <w:t>шинстве случаев как достаточный:</w:t>
      </w:r>
    </w:p>
    <w:p w:rsidR="00516E19" w:rsidRDefault="00516E19" w:rsidP="00B86837">
      <w:pPr>
        <w:pStyle w:val="21"/>
        <w:shd w:val="clear" w:color="auto" w:fill="auto"/>
        <w:spacing w:before="0" w:line="276" w:lineRule="auto"/>
        <w:ind w:left="20" w:right="20" w:firstLine="720"/>
        <w:rPr>
          <w:sz w:val="28"/>
          <w:szCs w:val="28"/>
        </w:rPr>
      </w:pPr>
      <w:r>
        <w:rPr>
          <w:noProof/>
          <w:sz w:val="28"/>
          <w:szCs w:val="28"/>
          <w:lang w:bidi="ar-SA"/>
        </w:rPr>
        <w:pict>
          <v:rect id="_x0000_s1026" style="position:absolute;left:0;text-align:left;margin-left:12.6pt;margin-top:1.1pt;width:11.25pt;height:13.9pt;z-index:251658240" fillcolor="#c0504d [3205]" strokecolor="#f2f2f2 [3041]" strokeweight="3pt">
            <v:shadow on="t" type="perspective" color="#622423 [1605]" opacity=".5" offset="1pt" offset2="-1pt"/>
          </v:rect>
        </w:pict>
      </w:r>
      <w:r>
        <w:rPr>
          <w:sz w:val="28"/>
          <w:szCs w:val="28"/>
        </w:rPr>
        <w:t>85 % практикантов умело и с интересом выполняли заданную им работу,</w:t>
      </w:r>
    </w:p>
    <w:p w:rsidR="00516E19" w:rsidRDefault="00516E19" w:rsidP="00B86837">
      <w:pPr>
        <w:pStyle w:val="21"/>
        <w:shd w:val="clear" w:color="auto" w:fill="auto"/>
        <w:spacing w:before="0" w:line="276" w:lineRule="auto"/>
        <w:ind w:left="20" w:right="20" w:firstLine="720"/>
        <w:rPr>
          <w:sz w:val="28"/>
          <w:szCs w:val="28"/>
        </w:rPr>
      </w:pPr>
    </w:p>
    <w:p w:rsidR="00516E19" w:rsidRDefault="00516E19" w:rsidP="00B86837">
      <w:pPr>
        <w:pStyle w:val="21"/>
        <w:shd w:val="clear" w:color="auto" w:fill="auto"/>
        <w:spacing w:before="0" w:line="276" w:lineRule="auto"/>
        <w:ind w:left="20" w:right="20" w:firstLine="720"/>
        <w:rPr>
          <w:sz w:val="28"/>
          <w:szCs w:val="28"/>
        </w:rPr>
      </w:pPr>
      <w:r>
        <w:rPr>
          <w:noProof/>
          <w:sz w:val="28"/>
          <w:szCs w:val="28"/>
          <w:lang w:bidi="ar-SA"/>
        </w:rPr>
        <w:pict>
          <v:rect id="_x0000_s1027" style="position:absolute;left:0;text-align:left;margin-left:12.6pt;margin-top:2.7pt;width:11.25pt;height:12.75pt;z-index:251659264" fillcolor="#9bbb59 [3206]" strokecolor="#f2f2f2 [3041]" strokeweight="3pt">
            <v:shadow on="t" type="perspective" color="#4e6128 [1606]" opacity=".5" offset="1pt" offset2="-1pt"/>
          </v:rect>
        </w:pict>
      </w:r>
      <w:r>
        <w:rPr>
          <w:sz w:val="28"/>
          <w:szCs w:val="28"/>
        </w:rPr>
        <w:t>15 %- имели пропуски занятий.</w:t>
      </w:r>
    </w:p>
    <w:p w:rsidR="00516E19" w:rsidRDefault="00516E19" w:rsidP="00B86837">
      <w:pPr>
        <w:pStyle w:val="21"/>
        <w:shd w:val="clear" w:color="auto" w:fill="auto"/>
        <w:spacing w:before="0" w:line="276" w:lineRule="auto"/>
        <w:ind w:left="20" w:right="20" w:firstLine="720"/>
        <w:rPr>
          <w:sz w:val="28"/>
          <w:szCs w:val="28"/>
        </w:rPr>
      </w:pPr>
    </w:p>
    <w:p w:rsidR="00516E19" w:rsidRDefault="00516E19" w:rsidP="00B86837">
      <w:pPr>
        <w:pStyle w:val="21"/>
        <w:shd w:val="clear" w:color="auto" w:fill="auto"/>
        <w:spacing w:before="0" w:line="276" w:lineRule="auto"/>
        <w:ind w:left="20" w:right="20" w:firstLine="720"/>
        <w:rPr>
          <w:sz w:val="28"/>
          <w:szCs w:val="28"/>
        </w:rPr>
      </w:pPr>
    </w:p>
    <w:p w:rsidR="00516E19" w:rsidRDefault="00516E19" w:rsidP="00B86837">
      <w:pPr>
        <w:pStyle w:val="21"/>
        <w:shd w:val="clear" w:color="auto" w:fill="auto"/>
        <w:spacing w:before="0" w:line="276" w:lineRule="auto"/>
        <w:ind w:left="20" w:right="20" w:firstLine="720"/>
        <w:rPr>
          <w:sz w:val="28"/>
          <w:szCs w:val="28"/>
        </w:rPr>
      </w:pPr>
      <w:r>
        <w:rPr>
          <w:noProof/>
          <w:sz w:val="28"/>
          <w:szCs w:val="28"/>
          <w:lang w:bidi="ar-SA"/>
        </w:rPr>
        <w:drawing>
          <wp:inline distT="0" distB="0" distL="0" distR="0">
            <wp:extent cx="2857500" cy="16192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6E19" w:rsidRPr="00257D91" w:rsidRDefault="00516E19" w:rsidP="00B86837">
      <w:pPr>
        <w:pStyle w:val="21"/>
        <w:shd w:val="clear" w:color="auto" w:fill="auto"/>
        <w:spacing w:before="0" w:line="276" w:lineRule="auto"/>
        <w:ind w:left="20" w:right="20" w:firstLine="720"/>
        <w:rPr>
          <w:sz w:val="28"/>
          <w:szCs w:val="28"/>
        </w:rPr>
      </w:pPr>
    </w:p>
    <w:p w:rsidR="00B86837" w:rsidRDefault="00B86837" w:rsidP="00B86837">
      <w:pPr>
        <w:pStyle w:val="21"/>
        <w:shd w:val="clear" w:color="auto" w:fill="auto"/>
        <w:spacing w:before="0" w:line="276" w:lineRule="auto"/>
        <w:ind w:right="20"/>
        <w:rPr>
          <w:rStyle w:val="a9"/>
          <w:sz w:val="28"/>
          <w:szCs w:val="28"/>
        </w:rPr>
      </w:pPr>
    </w:p>
    <w:p w:rsidR="00CB428B" w:rsidRPr="00257D91" w:rsidRDefault="00B86837" w:rsidP="00B86837">
      <w:pPr>
        <w:pStyle w:val="21"/>
        <w:shd w:val="clear" w:color="auto" w:fill="auto"/>
        <w:spacing w:before="0" w:line="276" w:lineRule="auto"/>
        <w:ind w:right="20"/>
        <w:rPr>
          <w:sz w:val="28"/>
          <w:szCs w:val="28"/>
        </w:rPr>
      </w:pPr>
      <w:r>
        <w:rPr>
          <w:rStyle w:val="a9"/>
          <w:sz w:val="28"/>
          <w:szCs w:val="28"/>
        </w:rPr>
        <w:t xml:space="preserve">     </w:t>
      </w:r>
      <w:r w:rsidR="00EE31CF" w:rsidRPr="00257D91">
        <w:rPr>
          <w:rStyle w:val="a9"/>
          <w:sz w:val="28"/>
          <w:szCs w:val="28"/>
        </w:rPr>
        <w:t xml:space="preserve">Вывод: </w:t>
      </w:r>
      <w:r w:rsidR="00EE31CF" w:rsidRPr="00257D91">
        <w:rPr>
          <w:sz w:val="28"/>
          <w:szCs w:val="28"/>
        </w:rPr>
        <w:t>рез</w:t>
      </w:r>
      <w:r>
        <w:rPr>
          <w:sz w:val="28"/>
          <w:szCs w:val="28"/>
        </w:rPr>
        <w:t>ультаты опроса позволят училищу</w:t>
      </w:r>
      <w:r w:rsidR="00EE31CF" w:rsidRPr="00257D91">
        <w:rPr>
          <w:sz w:val="28"/>
          <w:szCs w:val="28"/>
        </w:rPr>
        <w:t xml:space="preserve"> спроектировать достижение желаемых результатов</w:t>
      </w:r>
      <w:r>
        <w:rPr>
          <w:sz w:val="28"/>
          <w:szCs w:val="28"/>
        </w:rPr>
        <w:t xml:space="preserve"> обучения и воспитания, социализации  обучающихся ГБСУВПОУ «Специальное профессиональное училище открытого типа»</w:t>
      </w:r>
      <w:r w:rsidR="00EE31CF" w:rsidRPr="00257D91">
        <w:rPr>
          <w:sz w:val="28"/>
          <w:szCs w:val="28"/>
        </w:rPr>
        <w:t>, а также реализации образовательных программ при разработке дорожной карты опережающего развития профессионального образования.</w:t>
      </w:r>
    </w:p>
    <w:sectPr w:rsidR="00CB428B" w:rsidRPr="00257D91" w:rsidSect="00CB428B">
      <w:type w:val="continuous"/>
      <w:pgSz w:w="11909" w:h="16838"/>
      <w:pgMar w:top="853" w:right="1163" w:bottom="853" w:left="11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BF" w:rsidRDefault="004F54BF" w:rsidP="00CB428B">
      <w:r>
        <w:separator/>
      </w:r>
    </w:p>
  </w:endnote>
  <w:endnote w:type="continuationSeparator" w:id="1">
    <w:p w:rsidR="004F54BF" w:rsidRDefault="004F54BF" w:rsidP="00CB4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BF" w:rsidRDefault="004F54BF"/>
  </w:footnote>
  <w:footnote w:type="continuationSeparator" w:id="1">
    <w:p w:rsidR="004F54BF" w:rsidRDefault="004F54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A53"/>
    <w:multiLevelType w:val="multilevel"/>
    <w:tmpl w:val="81AAB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B428B"/>
    <w:rsid w:val="00002EE3"/>
    <w:rsid w:val="001D5369"/>
    <w:rsid w:val="00257D91"/>
    <w:rsid w:val="00273282"/>
    <w:rsid w:val="003A344B"/>
    <w:rsid w:val="004F54BF"/>
    <w:rsid w:val="00516E19"/>
    <w:rsid w:val="00B86837"/>
    <w:rsid w:val="00BB070B"/>
    <w:rsid w:val="00CB428B"/>
    <w:rsid w:val="00DC60E7"/>
    <w:rsid w:val="00EE31CF"/>
    <w:rsid w:val="00F51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28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428B"/>
    <w:rPr>
      <w:color w:val="0066CC"/>
      <w:u w:val="single"/>
    </w:rPr>
  </w:style>
  <w:style w:type="character" w:customStyle="1" w:styleId="2">
    <w:name w:val="Основной текст (2)_"/>
    <w:basedOn w:val="a0"/>
    <w:link w:val="20"/>
    <w:rsid w:val="00CB428B"/>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1"/>
    <w:rsid w:val="00CB428B"/>
    <w:rPr>
      <w:rFonts w:ascii="Times New Roman" w:eastAsia="Times New Roman" w:hAnsi="Times New Roman" w:cs="Times New Roman"/>
      <w:b w:val="0"/>
      <w:bCs w:val="0"/>
      <w:i w:val="0"/>
      <w:iCs w:val="0"/>
      <w:smallCaps w:val="0"/>
      <w:strike w:val="0"/>
      <w:sz w:val="22"/>
      <w:szCs w:val="22"/>
      <w:u w:val="none"/>
    </w:rPr>
  </w:style>
  <w:style w:type="character" w:customStyle="1" w:styleId="22">
    <w:name w:val="Подпись к таблице (2)_"/>
    <w:basedOn w:val="a0"/>
    <w:link w:val="23"/>
    <w:rsid w:val="00CB428B"/>
    <w:rPr>
      <w:rFonts w:ascii="Times New Roman" w:eastAsia="Times New Roman" w:hAnsi="Times New Roman" w:cs="Times New Roman"/>
      <w:b/>
      <w:bCs/>
      <w:i/>
      <w:iCs/>
      <w:smallCaps w:val="0"/>
      <w:strike w:val="0"/>
      <w:sz w:val="22"/>
      <w:szCs w:val="22"/>
      <w:u w:val="none"/>
    </w:rPr>
  </w:style>
  <w:style w:type="character" w:customStyle="1" w:styleId="a5">
    <w:name w:val="Основной текст + Полужирный;Курсив"/>
    <w:basedOn w:val="a4"/>
    <w:rsid w:val="00CB428B"/>
    <w:rPr>
      <w:b/>
      <w:bCs/>
      <w:i/>
      <w:iCs/>
      <w:color w:val="000000"/>
      <w:spacing w:val="0"/>
      <w:w w:val="100"/>
      <w:position w:val="0"/>
      <w:lang w:val="ru-RU" w:eastAsia="ru-RU" w:bidi="ru-RU"/>
    </w:rPr>
  </w:style>
  <w:style w:type="character" w:customStyle="1" w:styleId="1">
    <w:name w:val="Основной текст1"/>
    <w:basedOn w:val="a4"/>
    <w:rsid w:val="00CB428B"/>
    <w:rPr>
      <w:color w:val="000000"/>
      <w:spacing w:val="0"/>
      <w:w w:val="100"/>
      <w:position w:val="0"/>
      <w:lang w:val="ru-RU" w:eastAsia="ru-RU" w:bidi="ru-RU"/>
    </w:rPr>
  </w:style>
  <w:style w:type="character" w:customStyle="1" w:styleId="3">
    <w:name w:val="Подпись к таблице (3)_"/>
    <w:basedOn w:val="a0"/>
    <w:link w:val="30"/>
    <w:rsid w:val="00CB428B"/>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CB428B"/>
    <w:rPr>
      <w:rFonts w:ascii="Times New Roman" w:eastAsia="Times New Roman" w:hAnsi="Times New Roman" w:cs="Times New Roman"/>
      <w:b/>
      <w:bCs/>
      <w:i w:val="0"/>
      <w:iCs w:val="0"/>
      <w:smallCaps w:val="0"/>
      <w:strike w:val="0"/>
      <w:sz w:val="22"/>
      <w:szCs w:val="22"/>
      <w:u w:val="none"/>
    </w:rPr>
  </w:style>
  <w:style w:type="character" w:customStyle="1" w:styleId="a8">
    <w:name w:val="Основной текст + Полужирный"/>
    <w:basedOn w:val="a4"/>
    <w:rsid w:val="00CB428B"/>
    <w:rPr>
      <w:b/>
      <w:bCs/>
      <w:color w:val="000000"/>
      <w:spacing w:val="0"/>
      <w:w w:val="100"/>
      <w:position w:val="0"/>
      <w:lang w:val="ru-RU" w:eastAsia="ru-RU" w:bidi="ru-RU"/>
    </w:rPr>
  </w:style>
  <w:style w:type="character" w:customStyle="1" w:styleId="a9">
    <w:name w:val="Основной текст + Полужирный"/>
    <w:basedOn w:val="a4"/>
    <w:rsid w:val="00CB428B"/>
    <w:rPr>
      <w:b/>
      <w:bCs/>
      <w:color w:val="000000"/>
      <w:spacing w:val="0"/>
      <w:w w:val="100"/>
      <w:position w:val="0"/>
      <w:lang w:val="ru-RU" w:eastAsia="ru-RU" w:bidi="ru-RU"/>
    </w:rPr>
  </w:style>
  <w:style w:type="paragraph" w:customStyle="1" w:styleId="20">
    <w:name w:val="Основной текст (2)"/>
    <w:basedOn w:val="a"/>
    <w:link w:val="2"/>
    <w:rsid w:val="00CB428B"/>
    <w:pPr>
      <w:shd w:val="clear" w:color="auto" w:fill="FFFFFF"/>
      <w:spacing w:line="312" w:lineRule="exact"/>
    </w:pPr>
    <w:rPr>
      <w:rFonts w:ascii="Times New Roman" w:eastAsia="Times New Roman" w:hAnsi="Times New Roman" w:cs="Times New Roman"/>
      <w:b/>
      <w:bCs/>
      <w:sz w:val="22"/>
      <w:szCs w:val="22"/>
    </w:rPr>
  </w:style>
  <w:style w:type="paragraph" w:customStyle="1" w:styleId="21">
    <w:name w:val="Основной текст2"/>
    <w:basedOn w:val="a"/>
    <w:link w:val="a4"/>
    <w:rsid w:val="00CB428B"/>
    <w:pPr>
      <w:shd w:val="clear" w:color="auto" w:fill="FFFFFF"/>
      <w:spacing w:before="300" w:line="293" w:lineRule="exact"/>
      <w:jc w:val="both"/>
    </w:pPr>
    <w:rPr>
      <w:rFonts w:ascii="Times New Roman" w:eastAsia="Times New Roman" w:hAnsi="Times New Roman" w:cs="Times New Roman"/>
      <w:sz w:val="22"/>
      <w:szCs w:val="22"/>
    </w:rPr>
  </w:style>
  <w:style w:type="paragraph" w:customStyle="1" w:styleId="23">
    <w:name w:val="Подпись к таблице (2)"/>
    <w:basedOn w:val="a"/>
    <w:link w:val="22"/>
    <w:rsid w:val="00CB428B"/>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0">
    <w:name w:val="Подпись к таблице (3)"/>
    <w:basedOn w:val="a"/>
    <w:link w:val="3"/>
    <w:rsid w:val="00CB428B"/>
    <w:pPr>
      <w:shd w:val="clear" w:color="auto" w:fill="FFFFFF"/>
      <w:spacing w:line="0" w:lineRule="atLeast"/>
    </w:pPr>
    <w:rPr>
      <w:rFonts w:ascii="Times New Roman" w:eastAsia="Times New Roman" w:hAnsi="Times New Roman" w:cs="Times New Roman"/>
      <w:sz w:val="22"/>
      <w:szCs w:val="22"/>
    </w:rPr>
  </w:style>
  <w:style w:type="paragraph" w:customStyle="1" w:styleId="a7">
    <w:name w:val="Подпись к таблице"/>
    <w:basedOn w:val="a"/>
    <w:link w:val="a6"/>
    <w:rsid w:val="00CB428B"/>
    <w:pPr>
      <w:shd w:val="clear" w:color="auto" w:fill="FFFFFF"/>
      <w:spacing w:line="0" w:lineRule="atLeast"/>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516E19"/>
    <w:rPr>
      <w:rFonts w:ascii="Tahoma" w:hAnsi="Tahoma" w:cs="Tahoma"/>
      <w:sz w:val="16"/>
      <w:szCs w:val="16"/>
    </w:rPr>
  </w:style>
  <w:style w:type="character" w:customStyle="1" w:styleId="ab">
    <w:name w:val="Текст выноски Знак"/>
    <w:basedOn w:val="a0"/>
    <w:link w:val="aa"/>
    <w:uiPriority w:val="99"/>
    <w:semiHidden/>
    <w:rsid w:val="00516E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dPt>
            <c:idx val="0"/>
            <c:spPr>
              <a:solidFill>
                <a:schemeClr val="accent2"/>
              </a:solidFill>
            </c:spPr>
          </c:dPt>
          <c:dPt>
            <c:idx val="3"/>
            <c:spPr>
              <a:solidFill>
                <a:schemeClr val="accent2"/>
              </a:solidFill>
            </c:spPr>
          </c:dPt>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pt idx="3">
                  <c:v>1.2</c:v>
                </c:pt>
              </c:numCache>
            </c:numRef>
          </c:val>
        </c:ser>
        <c:firstSliceAng val="0"/>
        <c:holeSize val="50"/>
      </c:doughnut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2023-11-16T14:43:00Z</dcterms:created>
  <dcterms:modified xsi:type="dcterms:W3CDTF">2023-11-16T15:28:00Z</dcterms:modified>
</cp:coreProperties>
</file>